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07F3F" w14:textId="77777777" w:rsidR="00096D03" w:rsidRDefault="005D5AB8">
      <w:r>
        <w:t>ISHAM WORKING GROUP: DIGITAL MYCOLOGY – ANNUAL REPORT</w:t>
      </w:r>
    </w:p>
    <w:p w14:paraId="4D3EA453" w14:textId="77777777" w:rsidR="005D5AB8" w:rsidRDefault="005D5AB8">
      <w:bookmarkStart w:id="0" w:name="_GoBack"/>
      <w:bookmarkEnd w:id="0"/>
    </w:p>
    <w:p w14:paraId="7732EDA6" w14:textId="3B089801" w:rsidR="005D5AB8" w:rsidRPr="005D5AB8" w:rsidRDefault="005D5AB8" w:rsidP="005D5AB8">
      <w:pPr>
        <w:shd w:val="clear" w:color="auto" w:fill="FEFEFE"/>
        <w:spacing w:before="100" w:beforeAutospacing="1" w:after="100" w:afterAutospacing="1"/>
        <w:outlineLvl w:val="1"/>
        <w:rPr>
          <w:rFonts w:ascii="Helvetica Neue" w:eastAsia="Times New Roman" w:hAnsi="Helvetica Neue" w:cs="Times New Roman"/>
          <w:color w:val="4A4A4A"/>
          <w:spacing w:val="5"/>
          <w:sz w:val="36"/>
          <w:szCs w:val="36"/>
        </w:rPr>
      </w:pPr>
      <w:r w:rsidRPr="005D5AB8">
        <w:rPr>
          <w:rFonts w:ascii="Helvetica Neue" w:eastAsia="Times New Roman" w:hAnsi="Helvetica Neue" w:cs="Times New Roman"/>
          <w:color w:val="4A4A4A"/>
          <w:spacing w:val="5"/>
          <w:sz w:val="36"/>
          <w:szCs w:val="36"/>
        </w:rPr>
        <w:t>Overview</w:t>
      </w:r>
      <w:r w:rsidR="00CB1645">
        <w:rPr>
          <w:rFonts w:ascii="Helvetica Neue" w:eastAsia="Times New Roman" w:hAnsi="Helvetica Neue" w:cs="Times New Roman"/>
          <w:color w:val="4A4A4A"/>
          <w:spacing w:val="5"/>
          <w:sz w:val="36"/>
          <w:szCs w:val="36"/>
        </w:rPr>
        <w:t xml:space="preserve"> and background</w:t>
      </w:r>
    </w:p>
    <w:p w14:paraId="77D3EFEA" w14:textId="11046595" w:rsidR="005D5AB8" w:rsidRDefault="005D5AB8" w:rsidP="005D5AB8">
      <w:pPr>
        <w:shd w:val="clear" w:color="auto" w:fill="FEFEFE"/>
        <w:spacing w:before="100" w:beforeAutospacing="1" w:after="100" w:afterAutospacing="1"/>
        <w:rPr>
          <w:rFonts w:ascii="Helvetica Neue" w:eastAsia="Times New Roman" w:hAnsi="Helvetica Neue" w:cs="Times New Roman"/>
          <w:color w:val="4A4A4A"/>
          <w:spacing w:val="-2"/>
        </w:rPr>
      </w:pPr>
      <w:r w:rsidRPr="005D5AB8">
        <w:rPr>
          <w:rFonts w:ascii="Helvetica Neue" w:eastAsia="Times New Roman" w:hAnsi="Helvetica Neue" w:cs="Times New Roman"/>
          <w:color w:val="4A4A4A"/>
          <w:spacing w:val="-2"/>
        </w:rPr>
        <w:t>The primary purpose of this Working Group will be the development of digital resources that will be available for ISHAM Members and the wider mycological community, that will provide valuable, scientific and educational information on medical mycology. In particular, the Group will identify and develop a range of digital applications that will be run on a not-for-profit basis. One of the goals of the Group will be to raise sufficient funds to develop these resources. We will also identify the developers of existing digital resources (</w:t>
      </w:r>
      <w:proofErr w:type="spellStart"/>
      <w:r w:rsidRPr="005D5AB8">
        <w:rPr>
          <w:rFonts w:ascii="Helvetica Neue" w:eastAsia="Times New Roman" w:hAnsi="Helvetica Neue" w:cs="Times New Roman"/>
          <w:color w:val="4A4A4A"/>
          <w:spacing w:val="-2"/>
        </w:rPr>
        <w:t>eg.</w:t>
      </w:r>
      <w:proofErr w:type="spellEnd"/>
      <w:r w:rsidRPr="005D5AB8">
        <w:rPr>
          <w:rFonts w:ascii="Helvetica Neue" w:eastAsia="Times New Roman" w:hAnsi="Helvetica Neue" w:cs="Times New Roman"/>
          <w:color w:val="4A4A4A"/>
          <w:spacing w:val="-2"/>
        </w:rPr>
        <w:t xml:space="preserve"> Smart phone apps, teaching videos) to join the Working Group</w:t>
      </w:r>
      <w:r w:rsidR="00115C98">
        <w:rPr>
          <w:rFonts w:ascii="Helvetica Neue" w:eastAsia="Times New Roman" w:hAnsi="Helvetica Neue" w:cs="Times New Roman"/>
          <w:color w:val="4A4A4A"/>
          <w:spacing w:val="-2"/>
        </w:rPr>
        <w:t>.</w:t>
      </w:r>
    </w:p>
    <w:p w14:paraId="09A7642F" w14:textId="77777777" w:rsidR="00115C98" w:rsidRPr="005D5AB8" w:rsidRDefault="00115C98" w:rsidP="005D5AB8">
      <w:pPr>
        <w:shd w:val="clear" w:color="auto" w:fill="FEFEFE"/>
        <w:spacing w:before="100" w:beforeAutospacing="1" w:after="100" w:afterAutospacing="1"/>
        <w:rPr>
          <w:rFonts w:ascii="Helvetica Neue" w:eastAsia="Times New Roman" w:hAnsi="Helvetica Neue" w:cs="Times New Roman"/>
          <w:color w:val="4A4A4A"/>
          <w:spacing w:val="-2"/>
        </w:rPr>
      </w:pPr>
    </w:p>
    <w:p w14:paraId="18A7D288" w14:textId="77777777" w:rsidR="005D5AB8" w:rsidRDefault="005D5AB8" w:rsidP="005D5AB8">
      <w:pPr>
        <w:pStyle w:val="Heading2"/>
        <w:shd w:val="clear" w:color="auto" w:fill="FEFEFE"/>
        <w:rPr>
          <w:rFonts w:ascii="Helvetica Neue" w:hAnsi="Helvetica Neue"/>
          <w:b w:val="0"/>
          <w:bCs w:val="0"/>
          <w:color w:val="4A4A4A"/>
          <w:spacing w:val="5"/>
        </w:rPr>
      </w:pPr>
      <w:r>
        <w:rPr>
          <w:rFonts w:ascii="Helvetica Neue" w:hAnsi="Helvetica Neue"/>
          <w:b w:val="0"/>
          <w:bCs w:val="0"/>
          <w:color w:val="4A4A4A"/>
          <w:spacing w:val="5"/>
        </w:rPr>
        <w:t>Achievements</w:t>
      </w:r>
    </w:p>
    <w:p w14:paraId="79445BE2" w14:textId="6E39685B" w:rsidR="005D5AB8" w:rsidRDefault="005D5AB8" w:rsidP="005D5AB8">
      <w:pPr>
        <w:pStyle w:val="NormalWeb"/>
        <w:shd w:val="clear" w:color="auto" w:fill="FEFEFE"/>
        <w:rPr>
          <w:rFonts w:ascii="Helvetica Neue" w:hAnsi="Helvetica Neue"/>
          <w:color w:val="4A4A4A"/>
          <w:spacing w:val="-2"/>
        </w:rPr>
      </w:pPr>
      <w:r>
        <w:rPr>
          <w:rFonts w:ascii="Helvetica Neue" w:hAnsi="Helvetica Neue"/>
          <w:color w:val="4A4A4A"/>
          <w:spacing w:val="-2"/>
        </w:rPr>
        <w:t>The proposed working group will initially focus on three activities.</w:t>
      </w:r>
      <w:r w:rsidR="00CB1645">
        <w:rPr>
          <w:rFonts w:ascii="Helvetica Neue" w:hAnsi="Helvetica Neue"/>
          <w:color w:val="4A4A4A"/>
          <w:spacing w:val="-2"/>
        </w:rPr>
        <w:t xml:space="preserve"> The first of these has been achieved.</w:t>
      </w:r>
    </w:p>
    <w:p w14:paraId="4E85DAF2" w14:textId="77777777" w:rsidR="005D5AB8" w:rsidRDefault="005D5AB8" w:rsidP="005D5AB8">
      <w:pPr>
        <w:pStyle w:val="NormalWeb"/>
        <w:shd w:val="clear" w:color="auto" w:fill="FEFEFE"/>
        <w:rPr>
          <w:rFonts w:ascii="Helvetica Neue" w:hAnsi="Helvetica Neue"/>
          <w:color w:val="4A4A4A"/>
          <w:spacing w:val="-2"/>
        </w:rPr>
      </w:pPr>
      <w:r>
        <w:rPr>
          <w:rFonts w:ascii="Helvetica Neue" w:hAnsi="Helvetica Neue"/>
          <w:color w:val="4A4A4A"/>
          <w:spacing w:val="-2"/>
          <w:u w:val="single"/>
        </w:rPr>
        <w:t>1.  Development of an antifungal spectrum of activity app for smart phones and tablets.</w:t>
      </w:r>
    </w:p>
    <w:p w14:paraId="002D5AD9" w14:textId="77777777" w:rsidR="005D5AB8" w:rsidRDefault="005D5AB8" w:rsidP="005D5AB8">
      <w:pPr>
        <w:pStyle w:val="NormalWeb"/>
        <w:shd w:val="clear" w:color="auto" w:fill="FEFEFE"/>
        <w:rPr>
          <w:rFonts w:ascii="Helvetica Neue" w:hAnsi="Helvetica Neue"/>
          <w:color w:val="4A4A4A"/>
          <w:spacing w:val="-2"/>
        </w:rPr>
      </w:pPr>
      <w:r>
        <w:rPr>
          <w:rFonts w:ascii="Helvetica Neue" w:hAnsi="Helvetica Neue"/>
          <w:color w:val="4A4A4A"/>
          <w:spacing w:val="-2"/>
        </w:rPr>
        <w:t>There are many excellent websites that contain antifungal susceptibility data in the form of MICs and breakpoints, including the EUCAST-AFST website. Our aim is utilize the open-source data held by EUCAST to develop an easy-to-use smart phone app that will enable the user to quickly find all the relevant susceptibility data for a particular pathogenic fungus whilst on the hospital ward or in the laboratory. For less common pathogens we will use published MIC data, and local data bases where available. Many students also use iPads for their undergraduate and post-graduate studies so the app will be formatted for this platform as well.</w:t>
      </w:r>
    </w:p>
    <w:p w14:paraId="6702DDA5" w14:textId="77777777" w:rsidR="005D5AB8" w:rsidRDefault="005D5AB8" w:rsidP="005D5AB8">
      <w:pPr>
        <w:pStyle w:val="NormalWeb"/>
        <w:shd w:val="clear" w:color="auto" w:fill="FEFEFE"/>
        <w:rPr>
          <w:rFonts w:ascii="Helvetica Neue" w:hAnsi="Helvetica Neue"/>
          <w:color w:val="4A4A4A"/>
          <w:spacing w:val="-2"/>
        </w:rPr>
      </w:pPr>
      <w:r>
        <w:rPr>
          <w:rFonts w:ascii="Helvetica Neue" w:hAnsi="Helvetica Neue"/>
          <w:color w:val="4A4A4A"/>
          <w:spacing w:val="-2"/>
        </w:rPr>
        <w:t>The application will comprise a data base of fungal pathogens and antifungal agents that will be searchable through specifically designed interfaces. In the initial phase of the development the following defined parameters will be available on the application.</w:t>
      </w:r>
    </w:p>
    <w:p w14:paraId="73FDE03A" w14:textId="77777777" w:rsidR="005D5AB8" w:rsidRDefault="005D5AB8" w:rsidP="005D5AB8">
      <w:pPr>
        <w:pStyle w:val="NormalWeb"/>
        <w:shd w:val="clear" w:color="auto" w:fill="FEFEFE"/>
        <w:rPr>
          <w:rFonts w:ascii="Helvetica Neue" w:hAnsi="Helvetica Neue"/>
          <w:color w:val="4A4A4A"/>
          <w:spacing w:val="-2"/>
        </w:rPr>
      </w:pPr>
      <w:r>
        <w:rPr>
          <w:rFonts w:ascii="Helvetica Neue" w:hAnsi="Helvetica Neue"/>
          <w:color w:val="4A4A4A"/>
          <w:spacing w:val="-2"/>
        </w:rPr>
        <w:t>Information available for each pathogen:</w:t>
      </w:r>
    </w:p>
    <w:p w14:paraId="6D8FFEC3" w14:textId="77777777" w:rsidR="005D5AB8" w:rsidRDefault="005D5AB8" w:rsidP="005D5AB8">
      <w:pPr>
        <w:numPr>
          <w:ilvl w:val="0"/>
          <w:numId w:val="1"/>
        </w:numPr>
        <w:shd w:val="clear" w:color="auto" w:fill="FEFEFE"/>
        <w:spacing w:before="150" w:after="150"/>
        <w:ind w:left="600"/>
        <w:rPr>
          <w:rFonts w:ascii="Helvetica Neue" w:hAnsi="Helvetica Neue"/>
          <w:color w:val="4A4A4A"/>
          <w:spacing w:val="-2"/>
        </w:rPr>
      </w:pPr>
      <w:r>
        <w:rPr>
          <w:rFonts w:ascii="Helvetica Neue" w:hAnsi="Helvetica Neue"/>
          <w:color w:val="4A4A4A"/>
          <w:spacing w:val="-2"/>
        </w:rPr>
        <w:t>effective antifungal treatments</w:t>
      </w:r>
    </w:p>
    <w:p w14:paraId="482D7C0B" w14:textId="77777777" w:rsidR="005D5AB8" w:rsidRDefault="005D5AB8" w:rsidP="005D5AB8">
      <w:pPr>
        <w:numPr>
          <w:ilvl w:val="0"/>
          <w:numId w:val="1"/>
        </w:numPr>
        <w:shd w:val="clear" w:color="auto" w:fill="FEFEFE"/>
        <w:spacing w:before="150" w:after="150"/>
        <w:ind w:left="600"/>
        <w:rPr>
          <w:rFonts w:ascii="Helvetica Neue" w:hAnsi="Helvetica Neue"/>
          <w:color w:val="4A4A4A"/>
          <w:spacing w:val="-2"/>
        </w:rPr>
      </w:pPr>
      <w:r>
        <w:rPr>
          <w:rFonts w:ascii="Helvetica Neue" w:hAnsi="Helvetica Neue"/>
          <w:color w:val="4A4A4A"/>
          <w:spacing w:val="-2"/>
        </w:rPr>
        <w:t>susceptibility and resistance profiles</w:t>
      </w:r>
    </w:p>
    <w:p w14:paraId="13FC9FEB" w14:textId="77777777" w:rsidR="005D5AB8" w:rsidRDefault="005D5AB8" w:rsidP="005D5AB8">
      <w:pPr>
        <w:numPr>
          <w:ilvl w:val="0"/>
          <w:numId w:val="1"/>
        </w:numPr>
        <w:shd w:val="clear" w:color="auto" w:fill="FEFEFE"/>
        <w:spacing w:before="150" w:after="150"/>
        <w:ind w:left="600"/>
        <w:rPr>
          <w:rFonts w:ascii="Helvetica Neue" w:hAnsi="Helvetica Neue"/>
          <w:color w:val="4A4A4A"/>
          <w:spacing w:val="-2"/>
        </w:rPr>
      </w:pPr>
      <w:r>
        <w:rPr>
          <w:rFonts w:ascii="Helvetica Neue" w:hAnsi="Helvetica Neue"/>
          <w:color w:val="4A4A4A"/>
          <w:spacing w:val="-2"/>
        </w:rPr>
        <w:t>reference citations, which can be emailed to colleagues</w:t>
      </w:r>
    </w:p>
    <w:p w14:paraId="5D8FBFC1" w14:textId="77777777" w:rsidR="005D5AB8" w:rsidRDefault="005D5AB8" w:rsidP="005D5AB8">
      <w:pPr>
        <w:pStyle w:val="NormalWeb"/>
        <w:shd w:val="clear" w:color="auto" w:fill="FEFEFE"/>
        <w:rPr>
          <w:rFonts w:ascii="Helvetica Neue" w:hAnsi="Helvetica Neue"/>
          <w:color w:val="4A4A4A"/>
          <w:spacing w:val="-2"/>
        </w:rPr>
      </w:pPr>
      <w:r>
        <w:rPr>
          <w:rFonts w:ascii="Helvetica Neue" w:hAnsi="Helvetica Neue"/>
          <w:color w:val="4A4A4A"/>
          <w:spacing w:val="-2"/>
        </w:rPr>
        <w:t>Information available for each antifungal agent:</w:t>
      </w:r>
    </w:p>
    <w:p w14:paraId="6EBC3098" w14:textId="77777777" w:rsidR="005D5AB8" w:rsidRDefault="005D5AB8" w:rsidP="005D5AB8">
      <w:pPr>
        <w:numPr>
          <w:ilvl w:val="0"/>
          <w:numId w:val="2"/>
        </w:numPr>
        <w:shd w:val="clear" w:color="auto" w:fill="FEFEFE"/>
        <w:spacing w:before="150" w:after="150"/>
        <w:ind w:left="600"/>
        <w:rPr>
          <w:rFonts w:ascii="Helvetica Neue" w:hAnsi="Helvetica Neue"/>
          <w:color w:val="4A4A4A"/>
          <w:spacing w:val="-2"/>
        </w:rPr>
      </w:pPr>
      <w:r>
        <w:rPr>
          <w:rFonts w:ascii="Helvetica Neue" w:hAnsi="Helvetica Neue"/>
          <w:color w:val="4A4A4A"/>
          <w:spacing w:val="-2"/>
        </w:rPr>
        <w:t>Pathogens that it is effective against</w:t>
      </w:r>
    </w:p>
    <w:p w14:paraId="44A11D1F" w14:textId="77777777" w:rsidR="005D5AB8" w:rsidRDefault="005D5AB8" w:rsidP="005D5AB8">
      <w:pPr>
        <w:numPr>
          <w:ilvl w:val="0"/>
          <w:numId w:val="2"/>
        </w:numPr>
        <w:shd w:val="clear" w:color="auto" w:fill="FEFEFE"/>
        <w:spacing w:before="150" w:after="150"/>
        <w:ind w:left="600"/>
        <w:rPr>
          <w:rFonts w:ascii="Helvetica Neue" w:hAnsi="Helvetica Neue"/>
          <w:color w:val="4A4A4A"/>
          <w:spacing w:val="-2"/>
        </w:rPr>
      </w:pPr>
      <w:r>
        <w:rPr>
          <w:rFonts w:ascii="Helvetica Neue" w:hAnsi="Helvetica Neue"/>
          <w:color w:val="4A4A4A"/>
          <w:spacing w:val="-2"/>
        </w:rPr>
        <w:lastRenderedPageBreak/>
        <w:t>MICs</w:t>
      </w:r>
    </w:p>
    <w:p w14:paraId="73E7094C" w14:textId="77777777" w:rsidR="005D5AB8" w:rsidRDefault="005D5AB8" w:rsidP="005D5AB8">
      <w:pPr>
        <w:numPr>
          <w:ilvl w:val="0"/>
          <w:numId w:val="2"/>
        </w:numPr>
        <w:shd w:val="clear" w:color="auto" w:fill="FEFEFE"/>
        <w:spacing w:before="150" w:after="150"/>
        <w:ind w:left="600"/>
        <w:rPr>
          <w:rFonts w:ascii="Helvetica Neue" w:hAnsi="Helvetica Neue"/>
          <w:color w:val="4A4A4A"/>
          <w:spacing w:val="-2"/>
        </w:rPr>
      </w:pPr>
      <w:r>
        <w:rPr>
          <w:rFonts w:ascii="Helvetica Neue" w:hAnsi="Helvetica Neue"/>
          <w:color w:val="4A4A4A"/>
          <w:spacing w:val="-2"/>
        </w:rPr>
        <w:t>Reference citations</w:t>
      </w:r>
    </w:p>
    <w:p w14:paraId="015C9D0D" w14:textId="77777777" w:rsidR="005D5AB8" w:rsidRPr="005D5AB8" w:rsidRDefault="005D5AB8" w:rsidP="005D5AB8">
      <w:pPr>
        <w:pStyle w:val="ListParagraph"/>
        <w:numPr>
          <w:ilvl w:val="0"/>
          <w:numId w:val="2"/>
        </w:numPr>
        <w:rPr>
          <w:rFonts w:ascii="Times New Roman" w:eastAsia="Times New Roman" w:hAnsi="Times New Roman" w:cs="Times New Roman"/>
        </w:rPr>
      </w:pPr>
      <w:r w:rsidRPr="005D5AB8">
        <w:rPr>
          <w:rFonts w:ascii="Helvetica Neue" w:eastAsia="Times New Roman" w:hAnsi="Helvetica Neue" w:cs="Times New Roman"/>
          <w:color w:val="4A4A4A"/>
          <w:spacing w:val="-2"/>
          <w:shd w:val="clear" w:color="auto" w:fill="FEFEFE"/>
        </w:rPr>
        <w:t>Funding for this specific Working Group Project will be made in the form of an education grant by Gilead Science Europe. The data base and application will be developed by Synergy Medical (www.synergymedical.co.uk) who have extensive experience in developing digital platforms to execute medical education initiatives. In collaboration with ISHAM, the application will be promoted widely.</w:t>
      </w:r>
    </w:p>
    <w:p w14:paraId="5901B9B0" w14:textId="77777777" w:rsidR="005D5AB8" w:rsidRDefault="005D5AB8"/>
    <w:p w14:paraId="323D7719" w14:textId="77777777" w:rsidR="005D5AB8" w:rsidRDefault="005D5AB8"/>
    <w:p w14:paraId="7B0EB712" w14:textId="6DA81A84" w:rsidR="005D5AB8" w:rsidRPr="005D5AB8" w:rsidRDefault="005D5AB8" w:rsidP="005D5AB8">
      <w:pPr>
        <w:rPr>
          <w:rFonts w:ascii="Times New Roman" w:eastAsia="Times New Roman" w:hAnsi="Times New Roman" w:cs="Times New Roman"/>
          <w:color w:val="000000"/>
        </w:rPr>
      </w:pPr>
      <w:r w:rsidRPr="005D5AB8">
        <w:rPr>
          <w:rFonts w:ascii="Calibri" w:eastAsia="Times New Roman" w:hAnsi="Calibri" w:cs="Calibri"/>
          <w:color w:val="000000"/>
          <w:sz w:val="22"/>
          <w:szCs w:val="22"/>
          <w:u w:val="single"/>
        </w:rPr>
        <w:t>Apple App Store</w:t>
      </w:r>
      <w:r w:rsidR="00CB1645">
        <w:rPr>
          <w:rFonts w:ascii="Calibri" w:eastAsia="Times New Roman" w:hAnsi="Calibri" w:cs="Calibri"/>
          <w:color w:val="000000"/>
          <w:sz w:val="22"/>
          <w:szCs w:val="22"/>
          <w:u w:val="single"/>
        </w:rPr>
        <w:t xml:space="preserve"> downloads</w:t>
      </w:r>
      <w:r w:rsidRPr="005D5AB8">
        <w:rPr>
          <w:rFonts w:ascii="Calibri" w:eastAsia="Times New Roman" w:hAnsi="Calibri" w:cs="Calibri"/>
          <w:color w:val="000000"/>
          <w:sz w:val="22"/>
          <w:szCs w:val="22"/>
          <w:u w:val="single"/>
        </w:rPr>
        <w:t>:</w:t>
      </w:r>
    </w:p>
    <w:tbl>
      <w:tblPr>
        <w:tblW w:w="900" w:type="pct"/>
        <w:tblCellSpacing w:w="30" w:type="dxa"/>
        <w:tblCellMar>
          <w:left w:w="0" w:type="dxa"/>
          <w:right w:w="0" w:type="dxa"/>
        </w:tblCellMar>
        <w:tblLook w:val="04A0" w:firstRow="1" w:lastRow="0" w:firstColumn="1" w:lastColumn="0" w:noHBand="0" w:noVBand="1"/>
      </w:tblPr>
      <w:tblGrid>
        <w:gridCol w:w="1582"/>
        <w:gridCol w:w="764"/>
      </w:tblGrid>
      <w:tr w:rsidR="005D5AB8" w:rsidRPr="005D5AB8" w14:paraId="18CA0118" w14:textId="77777777" w:rsidTr="005D5AB8">
        <w:trPr>
          <w:trHeight w:val="115"/>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7E922831"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January, 2017</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481CED57"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10</w:t>
            </w:r>
          </w:p>
        </w:tc>
      </w:tr>
      <w:tr w:rsidR="005D5AB8" w:rsidRPr="005D5AB8" w14:paraId="55C9A666" w14:textId="77777777" w:rsidTr="005D5AB8">
        <w:trPr>
          <w:trHeight w:val="115"/>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1898AB12"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February, 2017</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33E7919B"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10</w:t>
            </w:r>
          </w:p>
        </w:tc>
      </w:tr>
      <w:tr w:rsidR="005D5AB8" w:rsidRPr="005D5AB8" w14:paraId="02E9D8F5" w14:textId="77777777" w:rsidTr="005D5AB8">
        <w:trPr>
          <w:trHeight w:val="121"/>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34016EA6"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March, 2017</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35FE96BE"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11</w:t>
            </w:r>
          </w:p>
        </w:tc>
      </w:tr>
      <w:tr w:rsidR="005D5AB8" w:rsidRPr="005D5AB8" w14:paraId="7643E4D1" w14:textId="77777777" w:rsidTr="005D5AB8">
        <w:trPr>
          <w:trHeight w:val="115"/>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6034F1FD"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April, 2017</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6A345F96"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14</w:t>
            </w:r>
          </w:p>
        </w:tc>
      </w:tr>
      <w:tr w:rsidR="005D5AB8" w:rsidRPr="005D5AB8" w14:paraId="6E77FC7F" w14:textId="77777777" w:rsidTr="005D5AB8">
        <w:trPr>
          <w:trHeight w:val="115"/>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25AE1246"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May, 2017</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21FFD415"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9</w:t>
            </w:r>
          </w:p>
        </w:tc>
      </w:tr>
      <w:tr w:rsidR="005D5AB8" w:rsidRPr="005D5AB8" w14:paraId="0A6CC9F6" w14:textId="77777777" w:rsidTr="005D5AB8">
        <w:trPr>
          <w:trHeight w:val="115"/>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0C1E904C"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June, 2017</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0B926657"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8</w:t>
            </w:r>
          </w:p>
        </w:tc>
      </w:tr>
      <w:tr w:rsidR="005D5AB8" w:rsidRPr="005D5AB8" w14:paraId="35CBE7F8" w14:textId="77777777" w:rsidTr="005D5AB8">
        <w:trPr>
          <w:trHeight w:val="115"/>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0A8C983F"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July, 2017</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4EB94D00"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5</w:t>
            </w:r>
          </w:p>
        </w:tc>
      </w:tr>
      <w:tr w:rsidR="005D5AB8" w:rsidRPr="005D5AB8" w14:paraId="1D25AAFB" w14:textId="77777777" w:rsidTr="005D5AB8">
        <w:trPr>
          <w:trHeight w:val="121"/>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6A8EEF4E"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August, 2017</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087F77DA"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5</w:t>
            </w:r>
          </w:p>
        </w:tc>
      </w:tr>
      <w:tr w:rsidR="005D5AB8" w:rsidRPr="005D5AB8" w14:paraId="7A97FACC" w14:textId="77777777" w:rsidTr="005D5AB8">
        <w:trPr>
          <w:trHeight w:val="115"/>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491D2F48"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September, 2017</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7FABBDA9"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10</w:t>
            </w:r>
          </w:p>
        </w:tc>
      </w:tr>
      <w:tr w:rsidR="005D5AB8" w:rsidRPr="005D5AB8" w14:paraId="75B9777B" w14:textId="77777777" w:rsidTr="005D5AB8">
        <w:trPr>
          <w:trHeight w:val="115"/>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337D4E6F"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October, 2017</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0F6E8D39" w14:textId="77777777" w:rsidR="005D5AB8" w:rsidRDefault="005D5AB8" w:rsidP="005D5AB8">
            <w:pPr>
              <w:rPr>
                <w:rFonts w:ascii="Calibri" w:eastAsia="Times New Roman" w:hAnsi="Calibri" w:cs="Calibri"/>
                <w:sz w:val="22"/>
                <w:szCs w:val="22"/>
              </w:rPr>
            </w:pPr>
            <w:r w:rsidRPr="005D5AB8">
              <w:rPr>
                <w:rFonts w:ascii="Calibri" w:eastAsia="Times New Roman" w:hAnsi="Calibri" w:cs="Calibri"/>
                <w:sz w:val="22"/>
                <w:szCs w:val="22"/>
              </w:rPr>
              <w:t>4</w:t>
            </w:r>
          </w:p>
          <w:p w14:paraId="0AFE740E" w14:textId="77777777" w:rsidR="006D56E9" w:rsidRDefault="006D56E9" w:rsidP="005D5AB8">
            <w:pPr>
              <w:rPr>
                <w:rFonts w:ascii="Times New Roman" w:eastAsia="Times New Roman" w:hAnsi="Times New Roman" w:cs="Times New Roman"/>
              </w:rPr>
            </w:pPr>
          </w:p>
          <w:p w14:paraId="2D2BBF7C" w14:textId="77777777" w:rsidR="006D56E9" w:rsidRDefault="006D56E9" w:rsidP="005D5AB8">
            <w:pPr>
              <w:rPr>
                <w:rFonts w:ascii="Times New Roman" w:eastAsia="Times New Roman" w:hAnsi="Times New Roman" w:cs="Times New Roman"/>
              </w:rPr>
            </w:pPr>
          </w:p>
          <w:p w14:paraId="6936C892" w14:textId="5EB6FD99" w:rsidR="006D56E9" w:rsidRPr="005D5AB8" w:rsidRDefault="006D56E9" w:rsidP="00CA2CC3">
            <w:pPr>
              <w:ind w:left="-1553" w:right="959"/>
              <w:rPr>
                <w:rFonts w:ascii="Times New Roman" w:eastAsia="Times New Roman" w:hAnsi="Times New Roman" w:cs="Times New Roman"/>
              </w:rPr>
            </w:pPr>
          </w:p>
        </w:tc>
      </w:tr>
      <w:tr w:rsidR="005D5AB8" w:rsidRPr="005D5AB8" w14:paraId="0E7BF9A1" w14:textId="77777777" w:rsidTr="005D5AB8">
        <w:trPr>
          <w:trHeight w:val="115"/>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67299FD8"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November, 2017</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42E60C8B"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7</w:t>
            </w:r>
          </w:p>
        </w:tc>
      </w:tr>
      <w:tr w:rsidR="005D5AB8" w:rsidRPr="005D5AB8" w14:paraId="3414C210" w14:textId="77777777" w:rsidTr="005D5AB8">
        <w:trPr>
          <w:trHeight w:val="115"/>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452453C1"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December, 2017</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1DADEAC8"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5</w:t>
            </w:r>
          </w:p>
        </w:tc>
      </w:tr>
      <w:tr w:rsidR="005D5AB8" w:rsidRPr="005D5AB8" w14:paraId="0DF08834" w14:textId="77777777" w:rsidTr="005D5AB8">
        <w:trPr>
          <w:trHeight w:val="121"/>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1B65BDA0"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lastRenderedPageBreak/>
              <w:t>January, 2018</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2928667D"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5</w:t>
            </w:r>
          </w:p>
        </w:tc>
      </w:tr>
      <w:tr w:rsidR="005D5AB8" w:rsidRPr="005D5AB8" w14:paraId="028D52A8" w14:textId="77777777" w:rsidTr="005D5AB8">
        <w:trPr>
          <w:trHeight w:val="115"/>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5FA5EE9B"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February, 2018</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7BBFA797"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6</w:t>
            </w:r>
          </w:p>
        </w:tc>
      </w:tr>
      <w:tr w:rsidR="005D5AB8" w:rsidRPr="005D5AB8" w14:paraId="3B3A82A0" w14:textId="77777777" w:rsidTr="005D5AB8">
        <w:trPr>
          <w:trHeight w:val="115"/>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02A8A1D2"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March, 2018</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1A549DE8"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6</w:t>
            </w:r>
          </w:p>
        </w:tc>
      </w:tr>
      <w:tr w:rsidR="005D5AB8" w:rsidRPr="005D5AB8" w14:paraId="5BF20E18" w14:textId="77777777" w:rsidTr="005D5AB8">
        <w:trPr>
          <w:trHeight w:val="115"/>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4EB212ED"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April, 2018</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208CFDD1"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6</w:t>
            </w:r>
          </w:p>
        </w:tc>
      </w:tr>
      <w:tr w:rsidR="005D5AB8" w:rsidRPr="005D5AB8" w14:paraId="6A24E161" w14:textId="77777777" w:rsidTr="005D5AB8">
        <w:trPr>
          <w:trHeight w:val="115"/>
          <w:tblCellSpacing w:w="30" w:type="dxa"/>
        </w:trPr>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7013A062"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May, 2018</w:t>
            </w:r>
          </w:p>
        </w:tc>
        <w:tc>
          <w:tcPr>
            <w:tcW w:w="0" w:type="auto"/>
            <w:tcBorders>
              <w:top w:val="single" w:sz="8" w:space="0" w:color="F3F3F3"/>
              <w:left w:val="nil"/>
              <w:bottom w:val="nil"/>
              <w:right w:val="nil"/>
            </w:tcBorders>
            <w:tcMar>
              <w:top w:w="150" w:type="dxa"/>
              <w:left w:w="225" w:type="dxa"/>
              <w:bottom w:w="150" w:type="dxa"/>
              <w:right w:w="225" w:type="dxa"/>
            </w:tcMar>
            <w:vAlign w:val="center"/>
            <w:hideMark/>
          </w:tcPr>
          <w:p w14:paraId="3BFCBE7F"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9</w:t>
            </w:r>
          </w:p>
        </w:tc>
      </w:tr>
      <w:tr w:rsidR="005D5AB8" w:rsidRPr="005D5AB8" w14:paraId="06F381A5" w14:textId="77777777" w:rsidTr="005D5AB8">
        <w:trPr>
          <w:trHeight w:val="121"/>
          <w:tblCellSpacing w:w="30" w:type="dxa"/>
        </w:trPr>
        <w:tc>
          <w:tcPr>
            <w:tcW w:w="0" w:type="auto"/>
            <w:tcBorders>
              <w:top w:val="single" w:sz="8" w:space="0" w:color="F3F3F3"/>
              <w:left w:val="nil"/>
              <w:bottom w:val="single" w:sz="8" w:space="0" w:color="F3F3F3"/>
              <w:right w:val="nil"/>
            </w:tcBorders>
            <w:tcMar>
              <w:top w:w="150" w:type="dxa"/>
              <w:left w:w="225" w:type="dxa"/>
              <w:bottom w:w="150" w:type="dxa"/>
              <w:right w:w="225" w:type="dxa"/>
            </w:tcMar>
            <w:vAlign w:val="center"/>
            <w:hideMark/>
          </w:tcPr>
          <w:p w14:paraId="23E73EE0"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June, 2018</w:t>
            </w:r>
          </w:p>
        </w:tc>
        <w:tc>
          <w:tcPr>
            <w:tcW w:w="0" w:type="auto"/>
            <w:tcBorders>
              <w:top w:val="single" w:sz="8" w:space="0" w:color="F3F3F3"/>
              <w:left w:val="nil"/>
              <w:bottom w:val="single" w:sz="8" w:space="0" w:color="F3F3F3"/>
              <w:right w:val="nil"/>
            </w:tcBorders>
            <w:tcMar>
              <w:top w:w="150" w:type="dxa"/>
              <w:left w:w="225" w:type="dxa"/>
              <w:bottom w:w="150" w:type="dxa"/>
              <w:right w:w="225" w:type="dxa"/>
            </w:tcMar>
            <w:vAlign w:val="center"/>
            <w:hideMark/>
          </w:tcPr>
          <w:p w14:paraId="7963DBC8" w14:textId="77777777" w:rsidR="005D5AB8" w:rsidRPr="005D5AB8" w:rsidRDefault="005D5AB8" w:rsidP="005D5AB8">
            <w:pPr>
              <w:rPr>
                <w:rFonts w:ascii="Times New Roman" w:eastAsia="Times New Roman" w:hAnsi="Times New Roman" w:cs="Times New Roman"/>
              </w:rPr>
            </w:pPr>
            <w:r w:rsidRPr="005D5AB8">
              <w:rPr>
                <w:rFonts w:ascii="Calibri" w:eastAsia="Times New Roman" w:hAnsi="Calibri" w:cs="Calibri"/>
                <w:sz w:val="22"/>
                <w:szCs w:val="22"/>
              </w:rPr>
              <w:t>0</w:t>
            </w:r>
          </w:p>
        </w:tc>
      </w:tr>
    </w:tbl>
    <w:p w14:paraId="46C13F54" w14:textId="77777777" w:rsidR="005D5AB8" w:rsidRPr="005D5AB8" w:rsidRDefault="005D5AB8" w:rsidP="005D5AB8">
      <w:pPr>
        <w:rPr>
          <w:rFonts w:ascii="Times New Roman" w:eastAsia="Times New Roman" w:hAnsi="Times New Roman" w:cs="Times New Roman"/>
        </w:rPr>
      </w:pPr>
    </w:p>
    <w:p w14:paraId="7EA74FAE" w14:textId="77777777" w:rsidR="005D5AB8" w:rsidRDefault="005D5AB8"/>
    <w:p w14:paraId="73A8C211" w14:textId="77777777" w:rsidR="005D5AB8" w:rsidRDefault="005D5AB8"/>
    <w:p w14:paraId="6B7982C4" w14:textId="387FCC83" w:rsidR="00CA2CC3" w:rsidRDefault="00785E7C">
      <w:r>
        <w:rPr>
          <w:noProof/>
        </w:rPr>
        <w:lastRenderedPageBreak/>
        <w:drawing>
          <wp:inline distT="0" distB="0" distL="0" distR="0" wp14:anchorId="573F1D30" wp14:editId="599BC73C">
            <wp:extent cx="5727700" cy="3222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ADJUSTEDNONRAW_thumb_12250.jpg"/>
                    <pic:cNvPicPr/>
                  </pic:nvPicPr>
                  <pic:blipFill>
                    <a:blip r:embed="rId5">
                      <a:extLst>
                        <a:ext uri="{28A0092B-C50C-407E-A947-70E740481C1C}">
                          <a14:useLocalDpi xmlns:a14="http://schemas.microsoft.com/office/drawing/2010/main" val="0"/>
                        </a:ext>
                      </a:extLst>
                    </a:blip>
                    <a:stretch>
                      <a:fillRect/>
                    </a:stretch>
                  </pic:blipFill>
                  <pic:spPr>
                    <a:xfrm>
                      <a:off x="0" y="0"/>
                      <a:ext cx="5727700" cy="3222625"/>
                    </a:xfrm>
                    <a:prstGeom prst="rect">
                      <a:avLst/>
                    </a:prstGeom>
                  </pic:spPr>
                </pic:pic>
              </a:graphicData>
            </a:graphic>
          </wp:inline>
        </w:drawing>
      </w:r>
      <w:r w:rsidR="00CA2CC3">
        <w:t xml:space="preserve"> </w:t>
      </w:r>
      <w:r>
        <w:rPr>
          <w:noProof/>
        </w:rPr>
        <w:drawing>
          <wp:inline distT="0" distB="0" distL="0" distR="0" wp14:anchorId="2D498103" wp14:editId="280DD075">
            <wp:extent cx="5727700" cy="32226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ADJUSTEDNONRAW_thumb_12252.jpg"/>
                    <pic:cNvPicPr/>
                  </pic:nvPicPr>
                  <pic:blipFill>
                    <a:blip r:embed="rId6">
                      <a:extLst>
                        <a:ext uri="{28A0092B-C50C-407E-A947-70E740481C1C}">
                          <a14:useLocalDpi xmlns:a14="http://schemas.microsoft.com/office/drawing/2010/main" val="0"/>
                        </a:ext>
                      </a:extLst>
                    </a:blip>
                    <a:stretch>
                      <a:fillRect/>
                    </a:stretch>
                  </pic:blipFill>
                  <pic:spPr>
                    <a:xfrm>
                      <a:off x="0" y="0"/>
                      <a:ext cx="5727700" cy="3222625"/>
                    </a:xfrm>
                    <a:prstGeom prst="rect">
                      <a:avLst/>
                    </a:prstGeom>
                  </pic:spPr>
                </pic:pic>
              </a:graphicData>
            </a:graphic>
          </wp:inline>
        </w:drawing>
      </w:r>
    </w:p>
    <w:p w14:paraId="19D599FB" w14:textId="635F8FB3" w:rsidR="00CB1645" w:rsidRDefault="00CB1645"/>
    <w:p w14:paraId="6418C315" w14:textId="2500DC8A" w:rsidR="00CB1645" w:rsidRDefault="00CB1645"/>
    <w:p w14:paraId="2D1960CB" w14:textId="77777777" w:rsidR="00CB1645" w:rsidRDefault="00CB1645"/>
    <w:p w14:paraId="15C0B887" w14:textId="41A30A3D" w:rsidR="00CB1645" w:rsidRDefault="00CB1645">
      <w:pPr>
        <w:rPr>
          <w:rFonts w:ascii="Helvetica Neue" w:hAnsi="Helvetica Neue"/>
          <w:sz w:val="36"/>
          <w:szCs w:val="36"/>
        </w:rPr>
      </w:pPr>
      <w:r w:rsidRPr="00CB1645">
        <w:rPr>
          <w:rFonts w:ascii="Helvetica Neue" w:hAnsi="Helvetica Neue"/>
          <w:sz w:val="36"/>
          <w:szCs w:val="36"/>
        </w:rPr>
        <w:t>Going forward:</w:t>
      </w:r>
    </w:p>
    <w:p w14:paraId="26CC8C5F" w14:textId="1031D38F" w:rsidR="00CB1645" w:rsidRDefault="00CB1645">
      <w:pPr>
        <w:rPr>
          <w:rFonts w:ascii="Helvetica Neue" w:hAnsi="Helvetica Neue"/>
          <w:sz w:val="36"/>
          <w:szCs w:val="36"/>
        </w:rPr>
      </w:pPr>
    </w:p>
    <w:p w14:paraId="628DCD85" w14:textId="5760E14E" w:rsidR="00CB1645" w:rsidRDefault="00CB1645">
      <w:pPr>
        <w:rPr>
          <w:rFonts w:ascii="Helvetica Neue" w:hAnsi="Helvetica Neue"/>
        </w:rPr>
      </w:pPr>
      <w:r>
        <w:rPr>
          <w:rFonts w:ascii="Helvetica Neue" w:hAnsi="Helvetica Neue"/>
        </w:rPr>
        <w:t xml:space="preserve">Due to additions and amendments of the EUCAST data base the </w:t>
      </w:r>
      <w:proofErr w:type="spellStart"/>
      <w:r>
        <w:rPr>
          <w:rFonts w:ascii="Helvetica Neue" w:hAnsi="Helvetica Neue"/>
        </w:rPr>
        <w:t>FungiMic</w:t>
      </w:r>
      <w:proofErr w:type="spellEnd"/>
      <w:r>
        <w:rPr>
          <w:rFonts w:ascii="Helvetica Neue" w:hAnsi="Helvetica Neue"/>
        </w:rPr>
        <w:t xml:space="preserve"> app is obsolete. The developers of the app have been asked for a quotation to revise the content. An application will be made to the ISHAM Council for funding.</w:t>
      </w:r>
    </w:p>
    <w:p w14:paraId="3AB04BD2" w14:textId="18599301" w:rsidR="00CB1645" w:rsidRDefault="00CB1645">
      <w:pPr>
        <w:rPr>
          <w:rFonts w:ascii="Helvetica Neue" w:hAnsi="Helvetica Neue"/>
        </w:rPr>
      </w:pPr>
    </w:p>
    <w:p w14:paraId="3F694D6D" w14:textId="31B95CAF" w:rsidR="00CB1645" w:rsidRDefault="00CB1645">
      <w:pPr>
        <w:rPr>
          <w:rFonts w:ascii="Helvetica Neue" w:hAnsi="Helvetica Neue"/>
        </w:rPr>
      </w:pPr>
      <w:r>
        <w:rPr>
          <w:rFonts w:ascii="Helvetica Neue" w:hAnsi="Helvetica Neue"/>
        </w:rPr>
        <w:t>Malcolm Richardson</w:t>
      </w:r>
    </w:p>
    <w:p w14:paraId="2F25827D" w14:textId="4FA6B21C" w:rsidR="00CB1645" w:rsidRPr="00CB1645" w:rsidRDefault="00CB1645">
      <w:pPr>
        <w:rPr>
          <w:rFonts w:ascii="Helvetica Neue" w:hAnsi="Helvetica Neue"/>
        </w:rPr>
      </w:pPr>
      <w:r>
        <w:rPr>
          <w:rFonts w:ascii="Helvetica Neue" w:hAnsi="Helvetica Neue"/>
        </w:rPr>
        <w:t>February 2019</w:t>
      </w:r>
    </w:p>
    <w:sectPr w:rsidR="00CB1645" w:rsidRPr="00CB1645" w:rsidSect="00AE08E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1451B"/>
    <w:multiLevelType w:val="multilevel"/>
    <w:tmpl w:val="D5A4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DA5809"/>
    <w:multiLevelType w:val="multilevel"/>
    <w:tmpl w:val="41A6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B8"/>
    <w:rsid w:val="00096D03"/>
    <w:rsid w:val="00115C98"/>
    <w:rsid w:val="005D5AB8"/>
    <w:rsid w:val="006B546E"/>
    <w:rsid w:val="006D56E9"/>
    <w:rsid w:val="00720F78"/>
    <w:rsid w:val="00785E7C"/>
    <w:rsid w:val="00AE08E4"/>
    <w:rsid w:val="00CA2CC3"/>
    <w:rsid w:val="00CB1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1F7C23"/>
  <w14:defaultImageDpi w14:val="32767"/>
  <w15:chartTrackingRefBased/>
  <w15:docId w15:val="{B31C12F5-FD30-6E48-B9AE-A32533A5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5D5AB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5A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D5AB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D5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013950">
      <w:bodyDiv w:val="1"/>
      <w:marLeft w:val="0"/>
      <w:marRight w:val="0"/>
      <w:marTop w:val="0"/>
      <w:marBottom w:val="0"/>
      <w:divBdr>
        <w:top w:val="none" w:sz="0" w:space="0" w:color="auto"/>
        <w:left w:val="none" w:sz="0" w:space="0" w:color="auto"/>
        <w:bottom w:val="none" w:sz="0" w:space="0" w:color="auto"/>
        <w:right w:val="none" w:sz="0" w:space="0" w:color="auto"/>
      </w:divBdr>
    </w:div>
    <w:div w:id="1506089076">
      <w:bodyDiv w:val="1"/>
      <w:marLeft w:val="0"/>
      <w:marRight w:val="0"/>
      <w:marTop w:val="0"/>
      <w:marBottom w:val="0"/>
      <w:divBdr>
        <w:top w:val="none" w:sz="0" w:space="0" w:color="auto"/>
        <w:left w:val="none" w:sz="0" w:space="0" w:color="auto"/>
        <w:bottom w:val="none" w:sz="0" w:space="0" w:color="auto"/>
        <w:right w:val="none" w:sz="0" w:space="0" w:color="auto"/>
      </w:divBdr>
      <w:divsChild>
        <w:div w:id="1564635583">
          <w:marLeft w:val="0"/>
          <w:marRight w:val="0"/>
          <w:marTop w:val="0"/>
          <w:marBottom w:val="0"/>
          <w:divBdr>
            <w:top w:val="none" w:sz="0" w:space="0" w:color="auto"/>
            <w:left w:val="none" w:sz="0" w:space="0" w:color="auto"/>
            <w:bottom w:val="none" w:sz="0" w:space="0" w:color="auto"/>
            <w:right w:val="none" w:sz="0" w:space="0" w:color="auto"/>
          </w:divBdr>
          <w:divsChild>
            <w:div w:id="2722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2527">
      <w:bodyDiv w:val="1"/>
      <w:marLeft w:val="0"/>
      <w:marRight w:val="0"/>
      <w:marTop w:val="0"/>
      <w:marBottom w:val="0"/>
      <w:divBdr>
        <w:top w:val="none" w:sz="0" w:space="0" w:color="auto"/>
        <w:left w:val="none" w:sz="0" w:space="0" w:color="auto"/>
        <w:bottom w:val="none" w:sz="0" w:space="0" w:color="auto"/>
        <w:right w:val="none" w:sz="0" w:space="0" w:color="auto"/>
      </w:divBdr>
      <w:divsChild>
        <w:div w:id="550650450">
          <w:marLeft w:val="0"/>
          <w:marRight w:val="0"/>
          <w:marTop w:val="0"/>
          <w:marBottom w:val="0"/>
          <w:divBdr>
            <w:top w:val="none" w:sz="0" w:space="0" w:color="auto"/>
            <w:left w:val="none" w:sz="0" w:space="0" w:color="auto"/>
            <w:bottom w:val="none" w:sz="0" w:space="0" w:color="auto"/>
            <w:right w:val="none" w:sz="0" w:space="0" w:color="auto"/>
          </w:divBdr>
        </w:div>
      </w:divsChild>
    </w:div>
    <w:div w:id="1815759378">
      <w:bodyDiv w:val="1"/>
      <w:marLeft w:val="0"/>
      <w:marRight w:val="0"/>
      <w:marTop w:val="0"/>
      <w:marBottom w:val="0"/>
      <w:divBdr>
        <w:top w:val="none" w:sz="0" w:space="0" w:color="auto"/>
        <w:left w:val="none" w:sz="0" w:space="0" w:color="auto"/>
        <w:bottom w:val="none" w:sz="0" w:space="0" w:color="auto"/>
        <w:right w:val="none" w:sz="0" w:space="0" w:color="auto"/>
      </w:divBdr>
      <w:divsChild>
        <w:div w:id="117638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7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dc:creator>
  <cp:keywords/>
  <dc:description/>
  <cp:lastModifiedBy>Malcolm</cp:lastModifiedBy>
  <cp:revision>2</cp:revision>
  <dcterms:created xsi:type="dcterms:W3CDTF">2019-03-01T07:43:00Z</dcterms:created>
  <dcterms:modified xsi:type="dcterms:W3CDTF">2019-03-01T13:09:00Z</dcterms:modified>
</cp:coreProperties>
</file>